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FC872" w14:textId="77777777" w:rsidR="009F7C55" w:rsidRDefault="009F7C55" w:rsidP="009F7C55">
      <w:pPr>
        <w:rPr>
          <w:rFonts w:ascii="Arial Unicode MS" w:hAnsi="Arial Unicode MS" w:cs="Arial Unicode MS"/>
          <w:sz w:val="20"/>
          <w:szCs w:val="20"/>
        </w:rPr>
      </w:pPr>
      <w:r>
        <w:rPr>
          <w:rFonts w:ascii="Arial Unicode MS" w:hAnsi="Arial" w:cs="Arial Unicode MS"/>
          <w:b/>
          <w:sz w:val="20"/>
          <w:szCs w:val="20"/>
        </w:rPr>
        <w:t>Supplementary Fig.</w:t>
      </w:r>
      <w:r>
        <w:rPr>
          <w:rFonts w:ascii="Arial Unicode MS" w:hAnsi="Arial" w:cs="Arial Unicode MS"/>
          <w:b/>
          <w:sz w:val="20"/>
          <w:szCs w:val="20"/>
        </w:rPr>
        <w:t> </w:t>
      </w:r>
      <w:r>
        <w:rPr>
          <w:rFonts w:ascii="Arial Unicode MS" w:hAnsi="Arial" w:cs="Arial Unicode MS"/>
          <w:b/>
          <w:sz w:val="20"/>
          <w:szCs w:val="20"/>
        </w:rPr>
        <w:t xml:space="preserve">1. a. </w:t>
      </w:r>
      <w:r>
        <w:rPr>
          <w:rFonts w:ascii="Arial Unicode MS" w:hAnsi="Arial" w:cs="Arial Unicode MS"/>
          <w:sz w:val="20"/>
          <w:szCs w:val="20"/>
        </w:rPr>
        <w:t xml:space="preserve">Panel of representative immunohistochemical </w:t>
      </w:r>
      <w:proofErr w:type="spellStart"/>
      <w:r>
        <w:rPr>
          <w:rFonts w:ascii="Arial Unicode MS" w:hAnsi="Arial" w:cs="Arial Unicode MS"/>
          <w:sz w:val="20"/>
          <w:szCs w:val="20"/>
        </w:rPr>
        <w:t>stainings</w:t>
      </w:r>
      <w:proofErr w:type="spellEnd"/>
      <w:r>
        <w:rPr>
          <w:rFonts w:ascii="Arial Unicode MS" w:hAnsi="Arial" w:cs="Arial Unicode MS"/>
          <w:sz w:val="20"/>
          <w:szCs w:val="20"/>
        </w:rPr>
        <w:t xml:space="preserve"> for the myelin proteins MBP (top), PLP (middle) and CNP (bottom) and their quantification (right column) showing a significant reduction in wildtype CUP5W in the subcortical white matter (WM) and granule cell layer (GCL). </w:t>
      </w:r>
      <w:r>
        <w:rPr>
          <w:rFonts w:ascii="Arial Unicode MS" w:hAnsi="Arial" w:cs="Arial Unicode MS"/>
          <w:b/>
          <w:sz w:val="20"/>
          <w:szCs w:val="20"/>
        </w:rPr>
        <w:t xml:space="preserve">b. </w:t>
      </w:r>
      <w:r>
        <w:rPr>
          <w:rFonts w:ascii="Arial Unicode MS" w:hAnsi="Arial" w:cs="Arial Unicode MS"/>
          <w:sz w:val="20"/>
          <w:szCs w:val="20"/>
        </w:rPr>
        <w:t xml:space="preserve">Representative images and quantification of CD3-IHC showing a significant increase in T cells (arrowheads) in the lesion areas of the cerebellar nuclei (CN) in cuprizone-treated mice while no significant differences were observed in the cerebellar cortex in all conditions. Inset: Higher magnification image of the highlighted region.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4;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5,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4,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5. </w:t>
      </w:r>
      <w:r>
        <w:rPr>
          <w:rFonts w:ascii="Arial Unicode MS" w:hAnsi="Arial" w:cs="Arial Unicode MS"/>
          <w:b/>
          <w:sz w:val="20"/>
          <w:szCs w:val="20"/>
        </w:rPr>
        <w:t>c.</w:t>
      </w:r>
      <w:r>
        <w:rPr>
          <w:rFonts w:ascii="Arial Unicode MS" w:hAnsi="Arial" w:cs="Arial Unicode MS"/>
          <w:sz w:val="20"/>
          <w:szCs w:val="20"/>
        </w:rPr>
        <w:t xml:space="preserve"> Representative images of the NAGM immunohistochemically stained for microglia (Iba1), TMEM119 (</w:t>
      </w:r>
      <w:r>
        <w:rPr>
          <w:rFonts w:ascii="Arial Unicode MS" w:hAnsi="Arial" w:cs="Arial Unicode MS"/>
          <w:b/>
          <w:sz w:val="20"/>
          <w:szCs w:val="20"/>
        </w:rPr>
        <w:t>d</w:t>
      </w:r>
      <w:r>
        <w:rPr>
          <w:rFonts w:ascii="Arial Unicode MS" w:hAnsi="Arial" w:cs="Arial Unicode MS"/>
          <w:sz w:val="20"/>
          <w:szCs w:val="20"/>
        </w:rPr>
        <w:t>) and S100A9 (</w:t>
      </w:r>
      <w:r>
        <w:rPr>
          <w:rFonts w:ascii="Arial Unicode MS" w:hAnsi="Arial" w:cs="Arial Unicode MS"/>
          <w:b/>
          <w:sz w:val="20"/>
          <w:szCs w:val="20"/>
        </w:rPr>
        <w:t>e</w:t>
      </w:r>
      <w:r>
        <w:rPr>
          <w:rFonts w:ascii="Arial Unicode MS" w:hAnsi="Arial" w:cs="Arial Unicode MS"/>
          <w:sz w:val="20"/>
          <w:szCs w:val="20"/>
        </w:rPr>
        <w:t>) in naive and cuprizone-fed animals. Morphologically, microglia appeared ramified in all conditions (insets, right column). Bottom panels: Quantification showing no differences in area coverage (Iba1, TMEM19) or cell density (S100A9). Each point represents a measurement from an individual animal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4;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6,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4,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6 in a, c-e). Whiskers represent mean</w:t>
      </w:r>
      <w:r>
        <w:rPr>
          <w:rFonts w:ascii="Arial Unicode MS" w:hAnsi="Arial" w:cs="Arial Unicode MS"/>
          <w:sz w:val="20"/>
          <w:szCs w:val="20"/>
        </w:rPr>
        <w:t> ± </w:t>
      </w:r>
      <w:r>
        <w:rPr>
          <w:rFonts w:ascii="Arial Unicode MS" w:hAnsi="Arial" w:cs="Arial Unicode MS"/>
          <w:sz w:val="20"/>
          <w:szCs w:val="20"/>
        </w:rPr>
        <w:t>SEM. P values were obtained after two-way ANOVA followed by Tukey's multiple comparisons test (a-e</w:t>
      </w:r>
      <w:proofErr w:type="gramStart"/>
      <w:r>
        <w:rPr>
          <w:rFonts w:ascii="Arial Unicode MS" w:hAnsi="Arial" w:cs="Arial Unicode MS"/>
          <w:sz w:val="20"/>
          <w:szCs w:val="20"/>
        </w:rPr>
        <w:t>).Asterisks</w:t>
      </w:r>
      <w:proofErr w:type="gramEnd"/>
      <w:r>
        <w:rPr>
          <w:rFonts w:ascii="Arial Unicode MS" w:hAnsi="Arial" w:cs="Arial Unicode MS"/>
          <w:sz w:val="20"/>
          <w:szCs w:val="20"/>
        </w:rPr>
        <w:t xml:space="preserve"> represent significant p-values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0.05,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0.01,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0.001).</w:t>
      </w:r>
    </w:p>
    <w:p w14:paraId="29598F8A" w14:textId="77777777" w:rsidR="009F7C55" w:rsidRDefault="009F7C55" w:rsidP="009F7C55">
      <w:pPr>
        <w:rPr>
          <w:rFonts w:ascii="Arial Unicode MS" w:hAnsi="Arial Unicode MS" w:cs="Arial Unicode MS"/>
          <w:b/>
        </w:rPr>
      </w:pPr>
    </w:p>
    <w:p w14:paraId="6BE4579A" w14:textId="77777777" w:rsidR="009F7C55" w:rsidRDefault="009F7C55" w:rsidP="009F7C55">
      <w:pPr>
        <w:rPr>
          <w:rFonts w:ascii="Arial Unicode MS" w:hAnsi="Arial Unicode MS" w:cs="Arial Unicode MS"/>
        </w:rPr>
      </w:pPr>
      <w:r>
        <w:rPr>
          <w:rFonts w:ascii="Arial Unicode MS" w:hAnsi="Arial" w:cs="Arial Unicode MS"/>
          <w:b/>
          <w:sz w:val="20"/>
          <w:szCs w:val="20"/>
        </w:rPr>
        <w:t>Supplementary Fig.</w:t>
      </w:r>
      <w:r>
        <w:rPr>
          <w:rFonts w:ascii="Arial Unicode MS" w:hAnsi="Arial" w:cs="Arial Unicode MS"/>
          <w:b/>
          <w:sz w:val="20"/>
          <w:szCs w:val="20"/>
        </w:rPr>
        <w:t> </w:t>
      </w:r>
      <w:r>
        <w:rPr>
          <w:rFonts w:ascii="Arial Unicode MS" w:hAnsi="Arial" w:cs="Arial Unicode MS"/>
          <w:b/>
          <w:sz w:val="20"/>
          <w:szCs w:val="20"/>
        </w:rPr>
        <w:t>2. a</w:t>
      </w:r>
      <w:r>
        <w:rPr>
          <w:rFonts w:ascii="Arial Unicode MS" w:hAnsi="Arial" w:cs="Arial Unicode MS"/>
          <w:sz w:val="20"/>
          <w:szCs w:val="20"/>
        </w:rPr>
        <w:t>. S100</w:t>
      </w:r>
      <w:r>
        <w:rPr>
          <w:rFonts w:ascii="Symbol" w:hAnsi="Symbol" w:cs="Arial Unicode MS"/>
          <w:sz w:val="20"/>
          <w:szCs w:val="20"/>
        </w:rPr>
        <w:sym w:font="Symbol" w:char="F062"/>
      </w:r>
      <w:r>
        <w:rPr>
          <w:rFonts w:ascii="Arial Unicode MS" w:hAnsi="Arial" w:cs="Arial Unicode MS"/>
          <w:sz w:val="20"/>
          <w:szCs w:val="20"/>
        </w:rPr>
        <w:t>-IHC showing nuclear staining of astroglia in the Purkinje cell layer (left panel). Quantification showing no significant differences in S100</w:t>
      </w:r>
      <w:r>
        <w:rPr>
          <w:rFonts w:ascii="Symbol" w:hAnsi="Symbol" w:cs="Arial Unicode MS"/>
          <w:sz w:val="20"/>
          <w:szCs w:val="20"/>
        </w:rPr>
        <w:sym w:font="Symbol" w:char="F062"/>
      </w:r>
      <w:r>
        <w:rPr>
          <w:rFonts w:ascii="Arial Unicode MS" w:hAnsi="Arial" w:cs="Arial Unicode MS"/>
          <w:sz w:val="20"/>
          <w:szCs w:val="20"/>
          <w:vertAlign w:val="superscript"/>
        </w:rPr>
        <w:t>+</w:t>
      </w:r>
      <w:r>
        <w:rPr>
          <w:rFonts w:ascii="Arial Unicode MS" w:hAnsi="Arial" w:cs="Arial Unicode MS"/>
          <w:sz w:val="20"/>
          <w:szCs w:val="20"/>
        </w:rPr>
        <w:t xml:space="preserve"> cell density in any of the conditions studied (right panel). </w:t>
      </w:r>
      <w:r>
        <w:rPr>
          <w:rFonts w:ascii="Arial Unicode MS" w:hAnsi="Arial" w:cs="Arial Unicode MS"/>
          <w:b/>
          <w:sz w:val="20"/>
          <w:szCs w:val="20"/>
        </w:rPr>
        <w:t>b.</w:t>
      </w:r>
      <w:r>
        <w:rPr>
          <w:rFonts w:ascii="Arial Unicode MS" w:hAnsi="Arial" w:cs="Arial Unicode MS"/>
          <w:sz w:val="20"/>
          <w:szCs w:val="20"/>
        </w:rPr>
        <w:t xml:space="preserve"> Representative images of Sox9 immunohistochemistry (left) and quantification (right) showing no significant differences between groups. </w:t>
      </w:r>
      <w:r>
        <w:rPr>
          <w:rFonts w:ascii="Arial Unicode MS" w:hAnsi="Arial" w:cs="Arial Unicode MS"/>
          <w:b/>
          <w:sz w:val="20"/>
          <w:szCs w:val="20"/>
        </w:rPr>
        <w:t xml:space="preserve">c. </w:t>
      </w:r>
      <w:r>
        <w:rPr>
          <w:rFonts w:ascii="Arial Unicode MS" w:hAnsi="Arial" w:cs="Arial Unicode MS"/>
          <w:sz w:val="20"/>
          <w:szCs w:val="20"/>
        </w:rPr>
        <w:t xml:space="preserve">EAAT1-IHC (top) showing a significant area reduction (bottom panel) in the molecular layer (ML) in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CUP5W but not in cuprizone-fed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mice. </w:t>
      </w:r>
      <w:r>
        <w:rPr>
          <w:rFonts w:ascii="Arial Unicode MS" w:hAnsi="Arial" w:cs="Arial Unicode MS"/>
          <w:b/>
          <w:sz w:val="20"/>
          <w:szCs w:val="20"/>
        </w:rPr>
        <w:t>d.</w:t>
      </w:r>
      <w:r>
        <w:rPr>
          <w:rFonts w:ascii="Arial Unicode MS" w:hAnsi="Arial" w:cs="Arial Unicode MS"/>
          <w:sz w:val="20"/>
          <w:szCs w:val="20"/>
        </w:rPr>
        <w:t xml:space="preserve"> Representative images and quantification of area coverage for the neurite marker SMI31. </w:t>
      </w:r>
      <w:r>
        <w:rPr>
          <w:rFonts w:ascii="Arial Unicode MS" w:hAnsi="Arial" w:cs="Arial Unicode MS"/>
          <w:b/>
          <w:sz w:val="20"/>
          <w:szCs w:val="20"/>
        </w:rPr>
        <w:t>e</w:t>
      </w:r>
      <w:r>
        <w:rPr>
          <w:rFonts w:ascii="Arial Unicode MS" w:hAnsi="Arial" w:cs="Arial Unicode MS"/>
          <w:sz w:val="20"/>
          <w:szCs w:val="20"/>
        </w:rPr>
        <w:t xml:space="preserve">. MAP2 immunohistochemical staining (top) and quantification (bottom) showing a significant neurite reduction in the GCL in cuprizone-treated animals irrespective of genotype. The same dataset for MAP-IHC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naive and CUP5W is also shown in Fig.</w:t>
      </w:r>
      <w:r>
        <w:rPr>
          <w:rFonts w:ascii="Arial Unicode MS" w:hAnsi="Arial" w:cs="Arial Unicode MS"/>
          <w:sz w:val="20"/>
          <w:szCs w:val="20"/>
        </w:rPr>
        <w:t> </w:t>
      </w:r>
      <w:r>
        <w:rPr>
          <w:rFonts w:ascii="Arial Unicode MS" w:hAnsi="Arial" w:cs="Arial Unicode MS"/>
          <w:sz w:val="20"/>
          <w:szCs w:val="20"/>
        </w:rPr>
        <w:t>2b. Each point represents an individual animal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4; </w:t>
      </w:r>
      <w:proofErr w:type="spellStart"/>
      <w:r>
        <w:rPr>
          <w:rFonts w:ascii="Arial Unicode MS" w:hAnsi="Arial" w:cs="Arial Unicode MS"/>
          <w:sz w:val="20"/>
          <w:szCs w:val="20"/>
        </w:rPr>
        <w:t>wt</w:t>
      </w:r>
      <w:proofErr w:type="spellEnd"/>
      <w:r>
        <w:rPr>
          <w:rFonts w:ascii="Arial Unicode MS" w:hAnsi="Arial" w:cs="Arial Unicode MS"/>
          <w:sz w:val="20"/>
          <w:szCs w:val="20"/>
        </w:rPr>
        <w:t xml:space="preserve">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6,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4,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6). Whiskers represent mean</w:t>
      </w:r>
      <w:r>
        <w:rPr>
          <w:rFonts w:ascii="Arial Unicode MS" w:hAnsi="Arial" w:cs="Arial Unicode MS"/>
          <w:sz w:val="20"/>
          <w:szCs w:val="20"/>
        </w:rPr>
        <w:t> ± </w:t>
      </w:r>
      <w:r>
        <w:rPr>
          <w:rFonts w:ascii="Arial Unicode MS" w:hAnsi="Arial" w:cs="Arial Unicode MS"/>
          <w:sz w:val="20"/>
          <w:szCs w:val="20"/>
        </w:rPr>
        <w:t>SEM. P values were obtained after two-way ANOVA (a-e) followed by Tukey's multiple comparisons test. Asterisks represent significant p-values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0.05,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0.01,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0.001).</w:t>
      </w:r>
    </w:p>
    <w:p w14:paraId="3201B12C" w14:textId="77777777" w:rsidR="009F7C55" w:rsidRDefault="009F7C55" w:rsidP="009F7C55">
      <w:pPr>
        <w:jc w:val="center"/>
        <w:rPr>
          <w:rFonts w:ascii="Arial Unicode MS" w:hAnsi="Arial Unicode MS" w:cs="Arial Unicode MS"/>
          <w:b/>
        </w:rPr>
      </w:pPr>
    </w:p>
    <w:p w14:paraId="05F6B323" w14:textId="77777777" w:rsidR="009F7C55" w:rsidRDefault="009F7C55" w:rsidP="009F7C55">
      <w:pPr>
        <w:rPr>
          <w:rFonts w:ascii="Arial Unicode MS" w:hAnsi="Arial Unicode MS" w:cs="Arial Unicode MS"/>
          <w:sz w:val="20"/>
          <w:szCs w:val="20"/>
        </w:rPr>
      </w:pPr>
      <w:r>
        <w:rPr>
          <w:rFonts w:ascii="Arial Unicode MS" w:hAnsi="Arial" w:cs="Arial Unicode MS"/>
          <w:b/>
          <w:sz w:val="20"/>
          <w:szCs w:val="20"/>
        </w:rPr>
        <w:t>Supplementary Fig.</w:t>
      </w:r>
      <w:r>
        <w:rPr>
          <w:rFonts w:ascii="Arial Unicode MS" w:hAnsi="Arial" w:cs="Arial Unicode MS"/>
          <w:b/>
          <w:sz w:val="20"/>
          <w:szCs w:val="20"/>
        </w:rPr>
        <w:t> </w:t>
      </w:r>
      <w:r>
        <w:rPr>
          <w:rFonts w:ascii="Arial Unicode MS" w:hAnsi="Arial" w:cs="Arial Unicode MS"/>
          <w:b/>
          <w:sz w:val="20"/>
          <w:szCs w:val="20"/>
        </w:rPr>
        <w:t>3</w:t>
      </w:r>
      <w:r>
        <w:rPr>
          <w:rFonts w:ascii="Arial Unicode MS" w:hAnsi="Arial" w:cs="Arial Unicode MS"/>
          <w:sz w:val="20"/>
          <w:szCs w:val="20"/>
        </w:rPr>
        <w:t xml:space="preserve"> </w:t>
      </w:r>
      <w:r>
        <w:rPr>
          <w:rFonts w:ascii="Arial Unicode MS" w:hAnsi="Arial" w:cs="Arial Unicode MS"/>
          <w:b/>
          <w:sz w:val="20"/>
          <w:szCs w:val="20"/>
        </w:rPr>
        <w:t>a.</w:t>
      </w:r>
      <w:r>
        <w:rPr>
          <w:rFonts w:ascii="Arial Unicode MS" w:hAnsi="Arial" w:cs="Arial Unicode MS"/>
          <w:sz w:val="20"/>
          <w:szCs w:val="20"/>
        </w:rPr>
        <w:t xml:space="preserve"> Synaptophysin-IHC of the cerebellar nuclei (left) showing a tendency towards a reduction in synaptic density, which failed to reach statistical significance. Each point represents average values for a single animal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4;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5). </w:t>
      </w:r>
      <w:r>
        <w:rPr>
          <w:rFonts w:ascii="Arial Unicode MS" w:hAnsi="Arial" w:cs="Arial Unicode MS"/>
          <w:b/>
          <w:sz w:val="20"/>
          <w:szCs w:val="20"/>
        </w:rPr>
        <w:t xml:space="preserve">b. </w:t>
      </w:r>
      <w:r>
        <w:rPr>
          <w:rFonts w:ascii="Arial Unicode MS" w:hAnsi="Arial" w:cs="Arial Unicode MS"/>
          <w:sz w:val="20"/>
          <w:szCs w:val="20"/>
        </w:rPr>
        <w:t>Representative images of the cerebellar nuclei of naive (left) and cuprizone-fed (CUP5W, right) mice immunohistochemically stained against NF200. Quantification of NF200</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neuronal density (right) showing no significant differences between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9) and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9) animals. Each point represents average values for a single animal. </w:t>
      </w:r>
      <w:r>
        <w:rPr>
          <w:rFonts w:ascii="Arial Unicode MS" w:hAnsi="Arial" w:cs="Arial Unicode MS"/>
          <w:b/>
          <w:sz w:val="20"/>
          <w:szCs w:val="20"/>
        </w:rPr>
        <w:t xml:space="preserve">c. </w:t>
      </w:r>
      <w:r>
        <w:rPr>
          <w:rFonts w:ascii="Arial Unicode MS" w:hAnsi="Arial" w:cs="Arial Unicode MS"/>
          <w:sz w:val="20"/>
          <w:szCs w:val="20"/>
        </w:rPr>
        <w:t xml:space="preserve">Representative images of the NAGM stained with </w:t>
      </w:r>
      <w:proofErr w:type="spellStart"/>
      <w:r>
        <w:rPr>
          <w:rFonts w:ascii="Arial Unicode MS" w:hAnsi="Arial" w:cs="Arial Unicode MS"/>
          <w:sz w:val="20"/>
          <w:szCs w:val="20"/>
        </w:rPr>
        <w:t>Bielschowsky</w:t>
      </w:r>
      <w:r>
        <w:rPr>
          <w:rFonts w:ascii="Arial Unicode MS" w:hAnsi="Arial" w:cs="Arial Unicode MS"/>
          <w:sz w:val="20"/>
          <w:szCs w:val="20"/>
        </w:rPr>
        <w:t>’</w:t>
      </w:r>
      <w:r>
        <w:rPr>
          <w:rFonts w:ascii="Arial Unicode MS" w:hAnsi="Arial" w:cs="Arial Unicode MS"/>
          <w:sz w:val="20"/>
          <w:szCs w:val="20"/>
        </w:rPr>
        <w:t>s</w:t>
      </w:r>
      <w:proofErr w:type="spellEnd"/>
      <w:r>
        <w:rPr>
          <w:rFonts w:ascii="Arial Unicode MS" w:hAnsi="Arial" w:cs="Arial Unicode MS"/>
          <w:sz w:val="20"/>
          <w:szCs w:val="20"/>
        </w:rPr>
        <w:t xml:space="preserve"> silver impregnation. Insets (</w:t>
      </w:r>
      <w:proofErr w:type="spellStart"/>
      <w:proofErr w:type="gramStart"/>
      <w:r>
        <w:rPr>
          <w:rFonts w:ascii="Arial Unicode MS" w:hAnsi="Arial" w:cs="Arial Unicode MS"/>
          <w:sz w:val="20"/>
          <w:szCs w:val="20"/>
        </w:rPr>
        <w:t>i,ii</w:t>
      </w:r>
      <w:proofErr w:type="spellEnd"/>
      <w:proofErr w:type="gramEnd"/>
      <w:r>
        <w:rPr>
          <w:rFonts w:ascii="Arial Unicode MS" w:hAnsi="Arial" w:cs="Arial Unicode MS"/>
          <w:sz w:val="20"/>
          <w:szCs w:val="20"/>
        </w:rPr>
        <w:t>) show higher magnification images of highlighted regions. Quantification showing no differences in axonal crossings per field in the cerebellar nuclei (CN) but a significant reduction in the molecular layer (right). Each point represents average values for a single animal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4;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5). High axonal density in the subcortical lobar white matter (WM) is not suitable for quantification with this method and was excluded from the analysis. </w:t>
      </w:r>
      <w:r>
        <w:rPr>
          <w:rFonts w:ascii="Arial Unicode MS" w:hAnsi="Arial" w:cs="Arial Unicode MS"/>
          <w:b/>
          <w:sz w:val="20"/>
          <w:szCs w:val="20"/>
        </w:rPr>
        <w:t>d.</w:t>
      </w:r>
      <w:r>
        <w:rPr>
          <w:rFonts w:ascii="Arial Unicode MS" w:hAnsi="Arial" w:cs="Arial Unicode MS"/>
          <w:sz w:val="20"/>
          <w:szCs w:val="20"/>
        </w:rPr>
        <w:t xml:space="preserve"> Golgi-Cox staining showing dendritic spines of Purkinje cells in the molecular layer. Right: Quantification showing no significant differences. Each point represents average density of spines per animal. A total length</w:t>
      </w:r>
      <w:r>
        <w:rPr>
          <w:rFonts w:ascii="Arial Unicode MS" w:hAnsi="Arial" w:cs="Arial Unicode MS"/>
          <w:sz w:val="20"/>
          <w:szCs w:val="20"/>
        </w:rPr>
        <w:t> </w:t>
      </w:r>
      <w:r>
        <w:rPr>
          <w:rFonts w:ascii="Arial Unicode MS" w:hAnsi="Arial" w:cs="Arial Unicode MS"/>
          <w:sz w:val="20"/>
          <w:szCs w:val="20"/>
        </w:rPr>
        <w:t>&gt;</w:t>
      </w:r>
      <w:r>
        <w:rPr>
          <w:rFonts w:ascii="Arial Unicode MS" w:hAnsi="Arial" w:cs="Arial Unicode MS"/>
          <w:sz w:val="20"/>
          <w:szCs w:val="20"/>
        </w:rPr>
        <w:t> </w:t>
      </w:r>
      <w:r>
        <w:rPr>
          <w:rFonts w:ascii="Arial Unicode MS" w:hAnsi="Arial" w:cs="Arial Unicode MS"/>
          <w:sz w:val="20"/>
          <w:szCs w:val="20"/>
        </w:rPr>
        <w:t xml:space="preserve">80 </w:t>
      </w:r>
      <w:r>
        <w:rPr>
          <w:rFonts w:ascii="Arial Unicode MS" w:hAnsi="Arial" w:cs="Arial Unicode MS"/>
          <w:sz w:val="20"/>
          <w:szCs w:val="20"/>
        </w:rPr>
        <w:t>µ</w:t>
      </w:r>
      <w:r>
        <w:rPr>
          <w:rFonts w:ascii="Arial Unicode MS" w:hAnsi="Arial" w:cs="Arial Unicode MS"/>
          <w:sz w:val="20"/>
          <w:szCs w:val="20"/>
        </w:rPr>
        <w:t>m per individual was quantified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5;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 xml:space="preserve">7). </w:t>
      </w:r>
      <w:r>
        <w:rPr>
          <w:rFonts w:ascii="Arial Unicode MS" w:hAnsi="Arial" w:cs="Arial Unicode MS"/>
          <w:b/>
          <w:sz w:val="20"/>
          <w:szCs w:val="20"/>
        </w:rPr>
        <w:t>e.</w:t>
      </w:r>
      <w:r>
        <w:rPr>
          <w:rFonts w:ascii="Arial Unicode MS" w:hAnsi="Arial" w:cs="Arial Unicode MS"/>
          <w:sz w:val="20"/>
          <w:szCs w:val="20"/>
        </w:rPr>
        <w:t xml:space="preserve"> Representative images (top) and quantification (bottom) of synaptophysin-IHC of the granule cell layer showing no significant differences in the density of glomeruli between naive and CUP5W mice. </w:t>
      </w:r>
      <w:r>
        <w:rPr>
          <w:rFonts w:ascii="Arial Unicode MS" w:hAnsi="Arial" w:cs="Arial Unicode MS"/>
          <w:b/>
          <w:sz w:val="20"/>
          <w:szCs w:val="20"/>
        </w:rPr>
        <w:t>f.</w:t>
      </w:r>
      <w:r>
        <w:rPr>
          <w:rFonts w:ascii="Arial Unicode MS" w:hAnsi="Arial" w:cs="Arial Unicode MS"/>
          <w:sz w:val="20"/>
          <w:szCs w:val="20"/>
        </w:rPr>
        <w:t xml:space="preserve"> Quantification of APP</w:t>
      </w:r>
      <w:r>
        <w:rPr>
          <w:rFonts w:ascii="Arial Unicode MS" w:hAnsi="Arial" w:cs="Arial Unicode MS"/>
          <w:sz w:val="20"/>
          <w:szCs w:val="20"/>
          <w:vertAlign w:val="superscript"/>
        </w:rPr>
        <w:t>+</w:t>
      </w:r>
      <w:r>
        <w:rPr>
          <w:rFonts w:ascii="Arial Unicode MS" w:hAnsi="Arial" w:cs="Arial Unicode MS"/>
          <w:sz w:val="20"/>
          <w:szCs w:val="20"/>
        </w:rPr>
        <w:t xml:space="preserve"> axonal spheroids showing no increase after cuprizone treatment (right). Each point represents average values for a single animal (naive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4; CUP5W n</w:t>
      </w:r>
      <w:r>
        <w:rPr>
          <w:rFonts w:ascii="Arial Unicode MS" w:hAnsi="Arial" w:cs="Arial Unicode MS"/>
          <w:sz w:val="20"/>
          <w:szCs w:val="20"/>
        </w:rPr>
        <w:t> </w:t>
      </w:r>
      <w:r>
        <w:rPr>
          <w:rFonts w:ascii="Arial Unicode MS" w:hAnsi="Arial" w:cs="Arial Unicode MS"/>
          <w:sz w:val="20"/>
          <w:szCs w:val="20"/>
        </w:rPr>
        <w:t>=</w:t>
      </w:r>
      <w:r>
        <w:rPr>
          <w:rFonts w:ascii="Arial Unicode MS" w:hAnsi="Arial" w:cs="Arial Unicode MS"/>
          <w:sz w:val="20"/>
          <w:szCs w:val="20"/>
        </w:rPr>
        <w:t> </w:t>
      </w:r>
      <w:r>
        <w:rPr>
          <w:rFonts w:ascii="Arial Unicode MS" w:hAnsi="Arial" w:cs="Arial Unicode MS"/>
          <w:sz w:val="20"/>
          <w:szCs w:val="20"/>
        </w:rPr>
        <w:t>5). Whiskers represent mean</w:t>
      </w:r>
      <w:r>
        <w:rPr>
          <w:rFonts w:ascii="Arial Unicode MS" w:hAnsi="Arial" w:cs="Arial Unicode MS"/>
          <w:sz w:val="20"/>
          <w:szCs w:val="20"/>
        </w:rPr>
        <w:t> ± </w:t>
      </w:r>
      <w:r>
        <w:rPr>
          <w:rFonts w:ascii="Arial Unicode MS" w:hAnsi="Arial" w:cs="Arial Unicode MS"/>
          <w:sz w:val="20"/>
          <w:szCs w:val="20"/>
        </w:rPr>
        <w:t xml:space="preserve">SEM. P values were obtained after Mann Whitney test for a, b, d and e or two-way ANOVA with </w:t>
      </w:r>
      <w:proofErr w:type="spellStart"/>
      <w:r>
        <w:rPr>
          <w:rFonts w:ascii="Arial Unicode MS" w:hAnsi="Arial" w:cs="Arial Unicode MS"/>
          <w:sz w:val="20"/>
          <w:szCs w:val="20"/>
        </w:rPr>
        <w:t>Sidak</w:t>
      </w:r>
      <w:r>
        <w:rPr>
          <w:rFonts w:ascii="Arial Unicode MS" w:hAnsi="Arial" w:cs="Arial Unicode MS"/>
          <w:sz w:val="20"/>
          <w:szCs w:val="20"/>
        </w:rPr>
        <w:t>’</w:t>
      </w:r>
      <w:r>
        <w:rPr>
          <w:rFonts w:ascii="Arial Unicode MS" w:hAnsi="Arial" w:cs="Arial Unicode MS"/>
          <w:sz w:val="20"/>
          <w:szCs w:val="20"/>
        </w:rPr>
        <w:t>s</w:t>
      </w:r>
      <w:proofErr w:type="spellEnd"/>
      <w:r>
        <w:rPr>
          <w:rFonts w:ascii="Arial Unicode MS" w:hAnsi="Arial" w:cs="Arial Unicode MS"/>
          <w:sz w:val="20"/>
          <w:szCs w:val="20"/>
        </w:rPr>
        <w:t xml:space="preserve"> multiple comparisons for c and d. Asterisks represent significant p-values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0.05,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0.01,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0.001, ****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0.0001). CN: cerebellar nuclei; WM: white matter; GCL: granule cell layer; ML: molecular layer.</w:t>
      </w:r>
    </w:p>
    <w:p w14:paraId="64430A7F" w14:textId="77777777" w:rsidR="009F7C55" w:rsidRDefault="009F7C55" w:rsidP="009F7C55">
      <w:pPr>
        <w:spacing w:beforeLines="166" w:before="398" w:after="160"/>
        <w:rPr>
          <w:rFonts w:ascii="Arial Unicode MS" w:hAnsi="Arial Unicode MS" w:cs="Arial Unicode MS"/>
          <w:b/>
        </w:rPr>
      </w:pPr>
    </w:p>
    <w:p w14:paraId="7AF6A098" w14:textId="77777777" w:rsidR="009F7C55" w:rsidRDefault="009F7C55" w:rsidP="009F7C55">
      <w:pPr>
        <w:spacing w:beforeLines="166" w:before="398" w:after="160"/>
        <w:rPr>
          <w:rFonts w:ascii="Arial Unicode MS" w:hAnsi="Arial Unicode MS" w:cs="Arial Unicode MS"/>
          <w:sz w:val="20"/>
          <w:szCs w:val="20"/>
        </w:rPr>
      </w:pPr>
      <w:r>
        <w:rPr>
          <w:rFonts w:ascii="Arial Unicode MS" w:hAnsi="Arial" w:cs="Arial Unicode MS"/>
          <w:b/>
          <w:sz w:val="20"/>
          <w:szCs w:val="20"/>
        </w:rPr>
        <w:t>Supplementary Fig.</w:t>
      </w:r>
      <w:r>
        <w:rPr>
          <w:rFonts w:ascii="Arial Unicode MS" w:hAnsi="Arial" w:cs="Arial Unicode MS"/>
          <w:b/>
          <w:sz w:val="20"/>
          <w:szCs w:val="20"/>
        </w:rPr>
        <w:t> </w:t>
      </w:r>
      <w:r>
        <w:rPr>
          <w:rFonts w:ascii="Arial Unicode MS" w:hAnsi="Arial" w:cs="Arial Unicode MS"/>
          <w:b/>
          <w:sz w:val="20"/>
          <w:szCs w:val="20"/>
        </w:rPr>
        <w:t xml:space="preserve">4. Differential expression of proteins related to Bergmann glia and microglia. a </w:t>
      </w:r>
      <w:r>
        <w:rPr>
          <w:rFonts w:ascii="Arial Unicode MS" w:hAnsi="Arial" w:cs="Arial Unicode MS"/>
          <w:sz w:val="20"/>
          <w:szCs w:val="20"/>
        </w:rPr>
        <w:t xml:space="preserve">Heatmap representation of proteome analysis revealing differential expression of </w:t>
      </w:r>
      <w:r>
        <w:rPr>
          <w:rFonts w:ascii="Arial Unicode MS" w:hAnsi="Arial" w:cs="Arial Unicode MS"/>
          <w:sz w:val="20"/>
          <w:szCs w:val="20"/>
        </w:rPr>
        <w:lastRenderedPageBreak/>
        <w:t>proteins related to Bergmann glia in all conditions studied. Note the rescue effect in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CUP5W animals (first column) as compared to WT-CUP5W (third column). </w:t>
      </w:r>
      <w:r>
        <w:rPr>
          <w:rFonts w:ascii="Arial Unicode MS" w:hAnsi="Arial" w:cs="Arial Unicode MS"/>
          <w:b/>
          <w:sz w:val="20"/>
          <w:szCs w:val="20"/>
        </w:rPr>
        <w:t>b.</w:t>
      </w:r>
      <w:r>
        <w:rPr>
          <w:rFonts w:ascii="Arial Unicode MS" w:hAnsi="Arial" w:cs="Arial Unicode MS"/>
          <w:sz w:val="20"/>
          <w:szCs w:val="20"/>
        </w:rPr>
        <w:t xml:space="preserve"> Similar representation of proteome data for microglial genes showing only small differences between conditions and no apparent rescue effect in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CUP5W.</w:t>
      </w:r>
    </w:p>
    <w:p w14:paraId="627BEE17" w14:textId="77777777" w:rsidR="009F7C55" w:rsidRDefault="009F7C55" w:rsidP="009F7C55">
      <w:pPr>
        <w:jc w:val="center"/>
        <w:rPr>
          <w:rFonts w:ascii="Arial Unicode MS" w:hAnsi="Arial Unicode MS" w:cs="Arial Unicode MS"/>
          <w:b/>
        </w:rPr>
      </w:pPr>
    </w:p>
    <w:p w14:paraId="4769C065" w14:textId="77777777" w:rsidR="009F7C55" w:rsidRDefault="009F7C55" w:rsidP="009F7C55">
      <w:pPr>
        <w:rPr>
          <w:rFonts w:ascii="Arial Unicode MS" w:hAnsi="Arial Unicode MS" w:cs="Arial Unicode MS"/>
          <w:sz w:val="20"/>
          <w:szCs w:val="20"/>
        </w:rPr>
      </w:pPr>
      <w:r>
        <w:rPr>
          <w:rFonts w:ascii="Arial Unicode MS" w:hAnsi="Arial" w:cs="Arial Unicode MS"/>
          <w:b/>
          <w:sz w:val="20"/>
          <w:szCs w:val="20"/>
        </w:rPr>
        <w:t>Supplementary Fig.</w:t>
      </w:r>
      <w:r>
        <w:rPr>
          <w:rFonts w:ascii="Arial Unicode MS" w:hAnsi="Arial" w:cs="Arial Unicode MS"/>
          <w:b/>
          <w:sz w:val="20"/>
          <w:szCs w:val="20"/>
        </w:rPr>
        <w:t> </w:t>
      </w:r>
      <w:r>
        <w:rPr>
          <w:rFonts w:ascii="Arial Unicode MS" w:hAnsi="Arial" w:cs="Arial Unicode MS"/>
          <w:b/>
          <w:sz w:val="20"/>
          <w:szCs w:val="20"/>
        </w:rPr>
        <w:t xml:space="preserve">5. Frequency dependent reduction in facilitation in cuprizone-treated mice. a </w:t>
      </w:r>
      <w:r>
        <w:rPr>
          <w:rFonts w:ascii="Arial Unicode MS" w:hAnsi="Arial" w:cs="Arial Unicode MS"/>
          <w:sz w:val="20"/>
          <w:szCs w:val="20"/>
        </w:rPr>
        <w:t>Quantification of relative EPSC amplitude of current trains showing a frequency dependent reduction in facilitation in CUP5W animals. Each point represents mean normalized EPSC value</w:t>
      </w:r>
      <w:r>
        <w:rPr>
          <w:rFonts w:ascii="Arial Unicode MS" w:hAnsi="Arial" w:cs="Arial Unicode MS"/>
          <w:sz w:val="20"/>
          <w:szCs w:val="20"/>
        </w:rPr>
        <w:t> ± </w:t>
      </w:r>
      <w:r>
        <w:rPr>
          <w:rFonts w:ascii="Arial Unicode MS" w:hAnsi="Arial" w:cs="Arial Unicode MS"/>
          <w:sz w:val="20"/>
          <w:szCs w:val="20"/>
        </w:rPr>
        <w:t xml:space="preserve">SEM. </w:t>
      </w:r>
      <w:r>
        <w:rPr>
          <w:rFonts w:ascii="Arial Unicode MS" w:hAnsi="Arial" w:cs="Arial Unicode MS"/>
          <w:b/>
          <w:sz w:val="20"/>
          <w:szCs w:val="20"/>
        </w:rPr>
        <w:t>b</w:t>
      </w:r>
      <w:r>
        <w:rPr>
          <w:rFonts w:ascii="Arial Unicode MS" w:hAnsi="Arial" w:cs="Arial Unicode MS"/>
          <w:sz w:val="20"/>
          <w:szCs w:val="20"/>
        </w:rPr>
        <w:t xml:space="preserve"> Relative facilitation as measured in EPSC</w:t>
      </w:r>
      <w:r>
        <w:rPr>
          <w:rFonts w:ascii="Arial Unicode MS" w:hAnsi="Arial" w:cs="Arial Unicode MS"/>
          <w:sz w:val="20"/>
          <w:szCs w:val="20"/>
          <w:vertAlign w:val="subscript"/>
        </w:rPr>
        <w:t>2</w:t>
      </w:r>
      <w:r>
        <w:rPr>
          <w:rFonts w:ascii="Arial Unicode MS" w:hAnsi="Arial" w:cs="Arial Unicode MS"/>
          <w:sz w:val="20"/>
          <w:szCs w:val="20"/>
        </w:rPr>
        <w:t xml:space="preserve"> (50Hz) in animals fed with cuprizone for one (CUP1W) and 5 (CUP5W) weeks. Each point represents an individual cell. </w:t>
      </w:r>
      <w:r>
        <w:rPr>
          <w:rFonts w:ascii="Arial Unicode MS" w:hAnsi="Arial" w:cs="Arial Unicode MS"/>
          <w:b/>
          <w:sz w:val="20"/>
          <w:szCs w:val="20"/>
        </w:rPr>
        <w:t>c.</w:t>
      </w:r>
      <w:r>
        <w:rPr>
          <w:rFonts w:ascii="Arial Unicode MS" w:hAnsi="Arial" w:cs="Arial Unicode MS"/>
          <w:sz w:val="20"/>
          <w:szCs w:val="20"/>
        </w:rPr>
        <w:t xml:space="preserve"> Decay time constant of Purkinje cell EPSCs in naive (gray) and 5-week cuprizone-fed wildtype mice (pink). Each point represents an individual cell. Whiskers represent mean</w:t>
      </w:r>
      <w:r>
        <w:rPr>
          <w:rFonts w:ascii="Arial Unicode MS" w:hAnsi="Arial" w:cs="Arial Unicode MS"/>
          <w:sz w:val="20"/>
          <w:szCs w:val="20"/>
        </w:rPr>
        <w:t> ± </w:t>
      </w:r>
      <w:r>
        <w:rPr>
          <w:rFonts w:ascii="Arial Unicode MS" w:hAnsi="Arial" w:cs="Arial Unicode MS"/>
          <w:sz w:val="20"/>
          <w:szCs w:val="20"/>
        </w:rPr>
        <w:t>SEM. P values were obtained after Mann Whitney test (</w:t>
      </w:r>
      <w:proofErr w:type="spellStart"/>
      <w:proofErr w:type="gramStart"/>
      <w:r>
        <w:rPr>
          <w:rFonts w:ascii="Arial Unicode MS" w:hAnsi="Arial" w:cs="Arial Unicode MS"/>
          <w:sz w:val="20"/>
          <w:szCs w:val="20"/>
        </w:rPr>
        <w:t>b,c</w:t>
      </w:r>
      <w:proofErr w:type="spellEnd"/>
      <w:proofErr w:type="gramEnd"/>
      <w:r>
        <w:rPr>
          <w:rFonts w:ascii="Arial Unicode MS" w:hAnsi="Arial" w:cs="Arial Unicode MS"/>
          <w:sz w:val="20"/>
          <w:szCs w:val="20"/>
        </w:rPr>
        <w:t>). Asterisks represent significant p-values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0.05,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0.01,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0.001, **** p</w:t>
      </w:r>
      <w:r>
        <w:rPr>
          <w:rFonts w:ascii="Arial Unicode MS" w:hAnsi="Arial" w:cs="Arial Unicode MS"/>
          <w:sz w:val="20"/>
          <w:szCs w:val="20"/>
        </w:rPr>
        <w:t> </w:t>
      </w:r>
      <w:r>
        <w:rPr>
          <w:rFonts w:ascii="Arial Unicode MS" w:hAnsi="Arial" w:cs="Arial Unicode MS"/>
          <w:sz w:val="20"/>
          <w:szCs w:val="20"/>
        </w:rPr>
        <w:t>&lt;</w:t>
      </w:r>
      <w:r>
        <w:rPr>
          <w:rFonts w:ascii="Arial Unicode MS" w:hAnsi="Arial" w:cs="Arial Unicode MS"/>
          <w:sz w:val="20"/>
          <w:szCs w:val="20"/>
        </w:rPr>
        <w:t> </w:t>
      </w:r>
      <w:r>
        <w:rPr>
          <w:rFonts w:ascii="Arial Unicode MS" w:hAnsi="Arial" w:cs="Arial Unicode MS"/>
          <w:sz w:val="20"/>
          <w:szCs w:val="20"/>
        </w:rPr>
        <w:t>0.0001).</w:t>
      </w:r>
    </w:p>
    <w:p w14:paraId="3F06CCF1" w14:textId="77777777" w:rsidR="009F7C55" w:rsidRDefault="009F7C55" w:rsidP="009F7C55">
      <w:pPr>
        <w:spacing w:after="160" w:line="259" w:lineRule="auto"/>
        <w:rPr>
          <w:rFonts w:ascii="Arial Unicode MS" w:hAnsi="Arial Unicode MS" w:cs="Arial Unicode MS"/>
          <w:sz w:val="20"/>
          <w:szCs w:val="20"/>
        </w:rPr>
      </w:pPr>
      <w:r>
        <w:rPr>
          <w:rFonts w:ascii="Arial Unicode MS" w:hAnsi="Arial" w:cs="Arial Unicode MS"/>
          <w:sz w:val="20"/>
          <w:szCs w:val="20"/>
        </w:rPr>
        <w:t>-</w:t>
      </w:r>
    </w:p>
    <w:p w14:paraId="02F102C3" w14:textId="77777777" w:rsidR="009F7C55" w:rsidRDefault="009F7C55" w:rsidP="009F7C55">
      <w:pPr>
        <w:rPr>
          <w:rFonts w:ascii="Arial Unicode MS" w:hAnsi="Arial Unicode MS" w:cs="Arial Unicode MS"/>
          <w:b/>
        </w:rPr>
      </w:pPr>
    </w:p>
    <w:p w14:paraId="730391B5" w14:textId="77777777" w:rsidR="009F7C55" w:rsidRDefault="009F7C55" w:rsidP="009F7C55">
      <w:pPr>
        <w:rPr>
          <w:rFonts w:ascii="Arial Unicode MS" w:hAnsi="Arial Unicode MS" w:cs="Arial Unicode MS"/>
          <w:sz w:val="20"/>
          <w:szCs w:val="20"/>
        </w:rPr>
      </w:pPr>
      <w:r>
        <w:rPr>
          <w:rFonts w:ascii="Arial Unicode MS" w:hAnsi="Arial" w:cs="Arial Unicode MS"/>
          <w:b/>
          <w:sz w:val="20"/>
          <w:szCs w:val="20"/>
        </w:rPr>
        <w:t>Supplementary Fig.</w:t>
      </w:r>
      <w:r>
        <w:rPr>
          <w:rFonts w:ascii="Arial Unicode MS" w:hAnsi="Arial" w:cs="Arial Unicode MS"/>
          <w:b/>
          <w:sz w:val="20"/>
          <w:szCs w:val="20"/>
        </w:rPr>
        <w:t> </w:t>
      </w:r>
      <w:r>
        <w:rPr>
          <w:rFonts w:ascii="Arial Unicode MS" w:hAnsi="Arial" w:cs="Arial Unicode MS"/>
          <w:b/>
          <w:sz w:val="20"/>
          <w:szCs w:val="20"/>
        </w:rPr>
        <w:t>6</w:t>
      </w:r>
      <w:r>
        <w:rPr>
          <w:rFonts w:ascii="Arial Unicode MS" w:hAnsi="Arial" w:cs="Arial Unicode MS"/>
          <w:sz w:val="20"/>
          <w:szCs w:val="20"/>
        </w:rPr>
        <w:t xml:space="preserve"> </w:t>
      </w:r>
      <w:r>
        <w:rPr>
          <w:rFonts w:ascii="Arial Unicode MS" w:hAnsi="Arial" w:cs="Arial Unicode MS"/>
          <w:b/>
          <w:sz w:val="20"/>
          <w:szCs w:val="20"/>
        </w:rPr>
        <w:t>Proposed mechanism of synaptic pathology in the cerebellar NAGM in toxic demyelination</w:t>
      </w:r>
      <w:r>
        <w:rPr>
          <w:rFonts w:ascii="Arial Unicode MS" w:hAnsi="Arial" w:cs="Arial Unicode MS"/>
          <w:sz w:val="20"/>
          <w:szCs w:val="20"/>
        </w:rPr>
        <w:t xml:space="preserve">. </w:t>
      </w:r>
      <w:r>
        <w:rPr>
          <w:rFonts w:ascii="Arial Unicode MS" w:hAnsi="Arial" w:cs="Arial Unicode MS"/>
          <w:b/>
          <w:sz w:val="20"/>
          <w:szCs w:val="20"/>
        </w:rPr>
        <w:t>a.</w:t>
      </w:r>
      <w:r>
        <w:rPr>
          <w:rFonts w:ascii="Arial Unicode MS" w:hAnsi="Arial" w:cs="Arial Unicode MS"/>
          <w:sz w:val="20"/>
          <w:szCs w:val="20"/>
        </w:rPr>
        <w:t xml:space="preserve"> Cuprizone feeding after 5 weeks (middle panel) leads to a prominent local activation of astrocytes/Bergmann glia (yellow) and discrete microglia activation, with increased expression of inflammatory mediators in demyelinated regions in the cerebellar nuclei </w:t>
      </w:r>
      <w:proofErr w:type="gramStart"/>
      <w:r>
        <w:rPr>
          <w:rFonts w:ascii="Arial Unicode MS" w:hAnsi="Arial" w:cs="Arial Unicode MS"/>
          <w:sz w:val="20"/>
          <w:szCs w:val="20"/>
        </w:rPr>
        <w:t>e.g.</w:t>
      </w:r>
      <w:proofErr w:type="gramEnd"/>
      <w:r>
        <w:rPr>
          <w:rFonts w:ascii="Arial Unicode MS" w:hAnsi="Arial" w:cs="Arial Unicode MS"/>
          <w:sz w:val="20"/>
          <w:szCs w:val="20"/>
        </w:rPr>
        <w:t xml:space="preserve"> TNF</w:t>
      </w:r>
      <w:r>
        <w:rPr>
          <w:rFonts w:ascii="Symbol" w:hAnsi="Symbol" w:cs="Arial Unicode MS"/>
          <w:sz w:val="20"/>
          <w:szCs w:val="20"/>
        </w:rPr>
        <w:sym w:font="Symbol" w:char="F061"/>
      </w:r>
      <w:r>
        <w:rPr>
          <w:rFonts w:ascii="Arial Unicode MS" w:hAnsi="Arial" w:cs="Arial Unicode MS"/>
          <w:sz w:val="20"/>
          <w:szCs w:val="20"/>
        </w:rPr>
        <w:t xml:space="preserve"> and CCL3. Under these conditions, reactive astrocytes show a reduced expression of glutamate transport proteins such as GLAST and EAAT4 (green dots). Also, changes in glutamatergic synaptic transmission proteins as compared to physiological conditions (left panel) are observed, which is further accompanied by reduced facilitation of the PF-PC synapse. Cuprizone feeding in MyD88-deficient mice still leads to demyelinated lesion development, astrogliosis and discrete microglia activation, but is characterized by activation of </w:t>
      </w:r>
      <w:proofErr w:type="spellStart"/>
      <w:r>
        <w:rPr>
          <w:rFonts w:ascii="Arial Unicode MS" w:hAnsi="Arial" w:cs="Arial Unicode MS"/>
          <w:sz w:val="20"/>
          <w:szCs w:val="20"/>
        </w:rPr>
        <w:t>NFkB</w:t>
      </w:r>
      <w:proofErr w:type="spellEnd"/>
      <w:r>
        <w:rPr>
          <w:rFonts w:ascii="Arial Unicode MS" w:hAnsi="Arial" w:cs="Arial Unicode MS"/>
          <w:sz w:val="20"/>
          <w:szCs w:val="20"/>
        </w:rPr>
        <w:t xml:space="preserve"> signaling, a distinct composition of inflammatory mediators and is defined by more subtle changes in protein composition of glutamate transporters and synaptic proteins, without reduction in synaptic facilitation. </w:t>
      </w:r>
      <w:r>
        <w:rPr>
          <w:rFonts w:ascii="Arial Unicode MS" w:hAnsi="Arial" w:cs="Arial Unicode MS"/>
          <w:b/>
          <w:sz w:val="20"/>
          <w:szCs w:val="20"/>
        </w:rPr>
        <w:t>b.</w:t>
      </w:r>
      <w:r>
        <w:rPr>
          <w:rFonts w:ascii="Arial Unicode MS" w:hAnsi="Arial" w:cs="Arial Unicode MS"/>
          <w:sz w:val="20"/>
          <w:szCs w:val="20"/>
        </w:rPr>
        <w:t xml:space="preserve"> Schematic overview of a glutamatergic synapse (modified from KEGG pathway mmu04724). Marked in yellow are proteins which are downregulated after cuprizone feeding in WT animals, but not, or significantly less, in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animals. While some presynaptic proteins are identified, most are components of the </w:t>
      </w:r>
      <w:proofErr w:type="spellStart"/>
      <w:r>
        <w:rPr>
          <w:rFonts w:ascii="Arial Unicode MS" w:hAnsi="Arial" w:cs="Arial Unicode MS"/>
          <w:sz w:val="20"/>
          <w:szCs w:val="20"/>
        </w:rPr>
        <w:t>postsynapse</w:t>
      </w:r>
      <w:proofErr w:type="spellEnd"/>
      <w:r>
        <w:rPr>
          <w:rFonts w:ascii="Arial Unicode MS" w:hAnsi="Arial" w:cs="Arial Unicode MS"/>
          <w:sz w:val="20"/>
          <w:szCs w:val="20"/>
        </w:rPr>
        <w:t>, including AMPA- and NMDA-receptors, structural proteins and voltage-gated ion channels. Further, the glutamate transports EAAT1 and 4 are among the most differentially expressed proteins between WT and MyD88</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vertAlign w:val="superscript"/>
        </w:rPr>
        <w:t>−</w:t>
      </w:r>
      <w:r>
        <w:rPr>
          <w:rFonts w:ascii="Arial Unicode MS" w:hAnsi="Arial" w:cs="Arial Unicode MS"/>
          <w:sz w:val="20"/>
          <w:szCs w:val="20"/>
        </w:rPr>
        <w:t xml:space="preserve"> animals after cuprizone administration. PC: Purkinje cell, ML: Molecular layer, GCL: Granule cell layer; WM: White matter.</w:t>
      </w:r>
    </w:p>
    <w:p w14:paraId="11975451" w14:textId="77777777" w:rsidR="008179D9" w:rsidRDefault="008179D9"/>
    <w:sectPr w:rsidR="008179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C55"/>
    <w:rsid w:val="00302484"/>
    <w:rsid w:val="007F5D00"/>
    <w:rsid w:val="008179D9"/>
    <w:rsid w:val="009F7C5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91424"/>
  <w15:chartTrackingRefBased/>
  <w15:docId w15:val="{31D242D4-7DAB-4501-9BA0-BBF47EC5B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C55"/>
    <w:pPr>
      <w:spacing w:after="0" w:line="240" w:lineRule="auto"/>
    </w:pPr>
    <w:rPr>
      <w:rFonts w:ascii="Times New Roman" w:eastAsia="Arial Unicode MS"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1175</Words>
  <Characters>6699</Characters>
  <Application>Microsoft Office Word</Application>
  <DocSecurity>0</DocSecurity>
  <Lines>55</Lines>
  <Paragraphs>15</Paragraphs>
  <ScaleCrop>false</ScaleCrop>
  <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Dhansen Veerappan (integra)</dc:creator>
  <cp:keywords/>
  <dc:description/>
  <cp:lastModifiedBy>Dhansen Veerappan (integra)</cp:lastModifiedBy>
  <cp:revision>1</cp:revision>
  <dcterms:created xsi:type="dcterms:W3CDTF">2025-02-06T02:26:00Z</dcterms:created>
  <dcterms:modified xsi:type="dcterms:W3CDTF">2025-02-06T02:27:00Z</dcterms:modified>
</cp:coreProperties>
</file>